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FD" w:rsidRDefault="00EB63FD" w:rsidP="00A245D1">
      <w:pPr>
        <w:ind w:left="360"/>
        <w:rPr>
          <w:b/>
          <w:u w:val="single"/>
        </w:rPr>
      </w:pPr>
    </w:p>
    <w:p w:rsidR="00A245D1" w:rsidRDefault="00DE3D14" w:rsidP="001E14CF">
      <w:pPr>
        <w:ind w:left="576"/>
        <w:rPr>
          <w:b/>
          <w:u w:val="single"/>
        </w:rPr>
      </w:pPr>
      <w:r>
        <w:rPr>
          <w:b/>
          <w:u w:val="single"/>
        </w:rPr>
        <w:t xml:space="preserve">Routing </w:t>
      </w:r>
      <w:r w:rsidR="0070503B">
        <w:rPr>
          <w:b/>
          <w:u w:val="single"/>
        </w:rPr>
        <w:t xml:space="preserve">Guidelines </w:t>
      </w:r>
      <w:r w:rsidR="00CE054C">
        <w:rPr>
          <w:b/>
          <w:u w:val="single"/>
        </w:rPr>
        <w:t>(</w:t>
      </w:r>
      <w:r w:rsidR="00820147">
        <w:rPr>
          <w:b/>
          <w:u w:val="single"/>
        </w:rPr>
        <w:t>CFX</w:t>
      </w:r>
      <w:r w:rsidR="00CE054C">
        <w:rPr>
          <w:b/>
          <w:u w:val="single"/>
        </w:rPr>
        <w:t>, CEI and Contractor)</w:t>
      </w:r>
    </w:p>
    <w:p w:rsidR="001E14CF" w:rsidRDefault="001E14CF" w:rsidP="001E14CF">
      <w:pPr>
        <w:ind w:left="576"/>
        <w:rPr>
          <w:b/>
          <w:u w:val="single"/>
        </w:rPr>
      </w:pPr>
    </w:p>
    <w:p w:rsidR="00B25AE5" w:rsidRPr="00520BE0" w:rsidRDefault="00563664" w:rsidP="001E14CF">
      <w:pPr>
        <w:ind w:left="360" w:firstLine="720"/>
        <w:rPr>
          <w:b/>
          <w:u w:val="single"/>
        </w:rPr>
      </w:pPr>
      <w:r>
        <w:rPr>
          <w:b/>
          <w:u w:val="single"/>
        </w:rPr>
        <w:t>Step 1: CEI/Contractor</w:t>
      </w:r>
    </w:p>
    <w:p w:rsidR="005267F9" w:rsidRDefault="005267F9" w:rsidP="001E14CF">
      <w:pPr>
        <w:ind w:left="576"/>
      </w:pPr>
      <w:r>
        <w:tab/>
      </w:r>
      <w:r>
        <w:tab/>
      </w:r>
      <w:r>
        <w:tab/>
      </w:r>
      <w:r>
        <w:tab/>
      </w:r>
      <w:r>
        <w:tab/>
      </w:r>
    </w:p>
    <w:p w:rsidR="00B25AE5" w:rsidRDefault="00B25AE5" w:rsidP="001E14CF">
      <w:pPr>
        <w:numPr>
          <w:ilvl w:val="0"/>
          <w:numId w:val="13"/>
        </w:numPr>
        <w:ind w:right="432"/>
      </w:pPr>
      <w:r w:rsidRPr="001E14CF">
        <w:t xml:space="preserve">CEI informs contractor which materials </w:t>
      </w:r>
      <w:r w:rsidR="00820147" w:rsidRPr="001E14CF">
        <w:t>CFX</w:t>
      </w:r>
      <w:r w:rsidRPr="001E14CF">
        <w:t xml:space="preserve"> intends to purchase.</w:t>
      </w:r>
      <w:r w:rsidR="00155E32" w:rsidRPr="001E14CF">
        <w:t xml:space="preserve">  </w:t>
      </w:r>
    </w:p>
    <w:p w:rsidR="00134FDF" w:rsidRPr="001E14CF" w:rsidRDefault="00134FDF" w:rsidP="001E14CF">
      <w:pPr>
        <w:numPr>
          <w:ilvl w:val="0"/>
          <w:numId w:val="13"/>
        </w:numPr>
        <w:ind w:right="432"/>
      </w:pPr>
      <w:r>
        <w:t>CEI coordinates with CFX to determine which purchase orders require a Supply Bond.</w:t>
      </w:r>
    </w:p>
    <w:p w:rsidR="00902811" w:rsidRPr="001E14CF" w:rsidRDefault="00B25AE5" w:rsidP="001E14CF">
      <w:pPr>
        <w:numPr>
          <w:ilvl w:val="0"/>
          <w:numId w:val="13"/>
        </w:numPr>
        <w:ind w:right="432"/>
      </w:pPr>
      <w:r w:rsidRPr="001E14CF">
        <w:t xml:space="preserve">Contractor provides </w:t>
      </w:r>
      <w:r w:rsidR="00820147" w:rsidRPr="001E14CF">
        <w:t>C</w:t>
      </w:r>
      <w:r w:rsidR="002A1DBA" w:rsidRPr="001E14CF">
        <w:t>EI</w:t>
      </w:r>
      <w:r w:rsidRPr="001E14CF">
        <w:t xml:space="preserve"> with a </w:t>
      </w:r>
      <w:r w:rsidR="00DD54DB" w:rsidRPr="001E14CF">
        <w:t xml:space="preserve">Request for </w:t>
      </w:r>
      <w:r w:rsidR="00B65E62" w:rsidRPr="001E14CF">
        <w:t xml:space="preserve">Vendor </w:t>
      </w:r>
      <w:r w:rsidR="00DD54DB" w:rsidRPr="001E14CF">
        <w:t xml:space="preserve">Purchase Order </w:t>
      </w:r>
      <w:r w:rsidR="00F40068" w:rsidRPr="001E14CF">
        <w:t>letter</w:t>
      </w:r>
      <w:r w:rsidR="00DD54DB" w:rsidRPr="001E14CF">
        <w:t xml:space="preserve"> </w:t>
      </w:r>
      <w:r w:rsidR="002A1DBA" w:rsidRPr="001E14CF">
        <w:t>and</w:t>
      </w:r>
      <w:r w:rsidR="00BF3225" w:rsidRPr="001E14CF">
        <w:t xml:space="preserve"> signed pric</w:t>
      </w:r>
      <w:r w:rsidR="00B65E62" w:rsidRPr="001E14CF">
        <w:t>e</w:t>
      </w:r>
      <w:r w:rsidR="00BF3225" w:rsidRPr="001E14CF">
        <w:t xml:space="preserve"> </w:t>
      </w:r>
      <w:r w:rsidR="00B65E62" w:rsidRPr="001E14CF">
        <w:t>quote</w:t>
      </w:r>
      <w:r w:rsidR="00102740" w:rsidRPr="001E14CF">
        <w:t xml:space="preserve"> from v</w:t>
      </w:r>
      <w:r w:rsidR="00BF3225" w:rsidRPr="001E14CF">
        <w:t>endor</w:t>
      </w:r>
      <w:r w:rsidR="001871B8" w:rsidRPr="001E14CF">
        <w:t>, including t</w:t>
      </w:r>
      <w:r w:rsidR="000A3BE3" w:rsidRPr="001E14CF">
        <w:t xml:space="preserve">erms and </w:t>
      </w:r>
      <w:r w:rsidR="001871B8" w:rsidRPr="001E14CF">
        <w:t>c</w:t>
      </w:r>
      <w:r w:rsidR="000A3BE3" w:rsidRPr="001E14CF">
        <w:t>onditions</w:t>
      </w:r>
      <w:r w:rsidR="00902811" w:rsidRPr="001E14CF">
        <w:t xml:space="preserve">.  </w:t>
      </w:r>
      <w:r w:rsidR="00CE054C" w:rsidRPr="001E14CF">
        <w:t xml:space="preserve">Any discounts for early payment of subsequent invoices </w:t>
      </w:r>
      <w:r w:rsidR="00902811" w:rsidRPr="001E14CF">
        <w:t>must</w:t>
      </w:r>
      <w:r w:rsidR="00CE054C" w:rsidRPr="001E14CF">
        <w:t xml:space="preserve"> be identified</w:t>
      </w:r>
      <w:r w:rsidR="00BF3225" w:rsidRPr="001E14CF">
        <w:t xml:space="preserve">. </w:t>
      </w:r>
    </w:p>
    <w:p w:rsidR="00701FFD" w:rsidRPr="001E14CF" w:rsidRDefault="00701FFD" w:rsidP="001E14CF">
      <w:pPr>
        <w:numPr>
          <w:ilvl w:val="0"/>
          <w:numId w:val="13"/>
        </w:numPr>
        <w:ind w:right="432"/>
      </w:pPr>
      <w:r w:rsidRPr="001E14CF">
        <w:t xml:space="preserve">CEI reviews </w:t>
      </w:r>
      <w:r w:rsidR="00DC601C" w:rsidRPr="001E14CF">
        <w:t xml:space="preserve">contractor’s </w:t>
      </w:r>
      <w:r w:rsidR="000A3BE3" w:rsidRPr="001E14CF">
        <w:t xml:space="preserve">Request for </w:t>
      </w:r>
      <w:r w:rsidRPr="001E14CF">
        <w:t xml:space="preserve">Purchase Order </w:t>
      </w:r>
      <w:r w:rsidR="00926B2A" w:rsidRPr="001E14CF">
        <w:t>and confirms that</w:t>
      </w:r>
      <w:r w:rsidRPr="001E14CF">
        <w:t xml:space="preserve"> </w:t>
      </w:r>
      <w:r w:rsidR="00102740" w:rsidRPr="001E14CF">
        <w:t>v</w:t>
      </w:r>
      <w:r w:rsidR="000A3BE3" w:rsidRPr="001E14CF">
        <w:t xml:space="preserve">endor </w:t>
      </w:r>
      <w:r w:rsidR="001871B8" w:rsidRPr="001E14CF">
        <w:t>p</w:t>
      </w:r>
      <w:r w:rsidR="000A3BE3" w:rsidRPr="001E14CF">
        <w:t xml:space="preserve">rice </w:t>
      </w:r>
      <w:r w:rsidR="00B65E62" w:rsidRPr="001E14CF">
        <w:t>quote</w:t>
      </w:r>
      <w:r w:rsidR="000A3BE3" w:rsidRPr="001E14CF">
        <w:t xml:space="preserve">, with </w:t>
      </w:r>
      <w:r w:rsidR="002931B0" w:rsidRPr="001E14CF">
        <w:t>t</w:t>
      </w:r>
      <w:r w:rsidR="000A3BE3" w:rsidRPr="001E14CF">
        <w:t xml:space="preserve">erms and </w:t>
      </w:r>
      <w:r w:rsidR="002931B0" w:rsidRPr="001E14CF">
        <w:t>c</w:t>
      </w:r>
      <w:r w:rsidR="000A3BE3" w:rsidRPr="001E14CF">
        <w:t>onditions, is reasonable</w:t>
      </w:r>
      <w:r w:rsidR="00926B2A" w:rsidRPr="001E14CF">
        <w:t>.</w:t>
      </w:r>
    </w:p>
    <w:p w:rsidR="002A1DBA" w:rsidRPr="001E14CF" w:rsidRDefault="00701FFD" w:rsidP="001E14CF">
      <w:pPr>
        <w:numPr>
          <w:ilvl w:val="0"/>
          <w:numId w:val="13"/>
        </w:numPr>
        <w:ind w:right="432"/>
      </w:pPr>
      <w:r w:rsidRPr="001E14CF">
        <w:t>CEI</w:t>
      </w:r>
      <w:r w:rsidR="00AC3BF8" w:rsidRPr="001E14CF">
        <w:t xml:space="preserve"> completes </w:t>
      </w:r>
      <w:r w:rsidR="00820147" w:rsidRPr="001E14CF">
        <w:t>CFX</w:t>
      </w:r>
      <w:r w:rsidR="00AC3BF8" w:rsidRPr="001E14CF">
        <w:t xml:space="preserve"> Purchase Order </w:t>
      </w:r>
      <w:r w:rsidR="00B65E62" w:rsidRPr="001E14CF">
        <w:t xml:space="preserve">Request </w:t>
      </w:r>
      <w:r w:rsidR="008110F4" w:rsidRPr="001E14CF">
        <w:t>form</w:t>
      </w:r>
      <w:r w:rsidR="002A1DBA" w:rsidRPr="001E14CF">
        <w:t>,</w:t>
      </w:r>
      <w:r w:rsidR="007F5B85" w:rsidRPr="001E14CF">
        <w:t xml:space="preserve"> </w:t>
      </w:r>
      <w:r w:rsidR="00820147" w:rsidRPr="001E14CF">
        <w:t>CFX</w:t>
      </w:r>
      <w:r w:rsidR="00102740" w:rsidRPr="001E14CF">
        <w:t xml:space="preserve"> L</w:t>
      </w:r>
      <w:r w:rsidR="007F5B85" w:rsidRPr="001E14CF">
        <w:t>etter to Vendor</w:t>
      </w:r>
      <w:r w:rsidR="00163FC2" w:rsidRPr="001E14CF">
        <w:t xml:space="preserve">, </w:t>
      </w:r>
      <w:r w:rsidR="002A1DBA" w:rsidRPr="001E14CF">
        <w:t xml:space="preserve">and includes a </w:t>
      </w:r>
      <w:r w:rsidR="00134FDF">
        <w:t>$10,000.00</w:t>
      </w:r>
      <w:r w:rsidR="002A1DBA" w:rsidRPr="001E14CF">
        <w:t xml:space="preserve"> Contingency.</w:t>
      </w:r>
    </w:p>
    <w:p w:rsidR="00134FDF" w:rsidRPr="001E14CF" w:rsidRDefault="008110F4" w:rsidP="00134FDF">
      <w:pPr>
        <w:numPr>
          <w:ilvl w:val="0"/>
          <w:numId w:val="13"/>
        </w:numPr>
        <w:ind w:right="432"/>
      </w:pPr>
      <w:r w:rsidRPr="001E14CF">
        <w:t xml:space="preserve">CEI transmits completed </w:t>
      </w:r>
      <w:r w:rsidR="00820147" w:rsidRPr="001E14CF">
        <w:t>CFX</w:t>
      </w:r>
      <w:r w:rsidRPr="001E14CF">
        <w:t xml:space="preserve"> Purchase Order </w:t>
      </w:r>
      <w:r w:rsidR="00B65E62" w:rsidRPr="001E14CF">
        <w:t xml:space="preserve">Request </w:t>
      </w:r>
      <w:r w:rsidRPr="001E14CF">
        <w:t>form</w:t>
      </w:r>
      <w:r w:rsidR="002A1DBA" w:rsidRPr="001E14CF">
        <w:t>,</w:t>
      </w:r>
      <w:r w:rsidR="007F5B85" w:rsidRPr="001E14CF">
        <w:t xml:space="preserve"> </w:t>
      </w:r>
      <w:r w:rsidR="00820147" w:rsidRPr="001E14CF">
        <w:t>CFX</w:t>
      </w:r>
      <w:r w:rsidR="00102740" w:rsidRPr="001E14CF">
        <w:t xml:space="preserve"> L</w:t>
      </w:r>
      <w:r w:rsidR="007F5B85" w:rsidRPr="001E14CF">
        <w:t xml:space="preserve">etter to Vendor, </w:t>
      </w:r>
      <w:r w:rsidRPr="001E14CF">
        <w:t xml:space="preserve">and </w:t>
      </w:r>
      <w:r w:rsidR="00DC601C" w:rsidRPr="001E14CF">
        <w:t xml:space="preserve">contractor’s </w:t>
      </w:r>
      <w:r w:rsidR="002A1DBA" w:rsidRPr="001E14CF">
        <w:t xml:space="preserve">Purchase Order request package and transmits </w:t>
      </w:r>
      <w:r w:rsidR="008D7555" w:rsidRPr="001E14CF">
        <w:t xml:space="preserve">to </w:t>
      </w:r>
      <w:r w:rsidR="00820147" w:rsidRPr="001E14CF">
        <w:t>CFX</w:t>
      </w:r>
      <w:r w:rsidR="008D7555" w:rsidRPr="001E14CF">
        <w:t xml:space="preserve"> </w:t>
      </w:r>
      <w:r w:rsidR="002A1DBA" w:rsidRPr="001E14CF">
        <w:t>Contract Support Specialist.</w:t>
      </w:r>
    </w:p>
    <w:p w:rsidR="001E14CF" w:rsidRDefault="001E14CF" w:rsidP="001E14CF">
      <w:pPr>
        <w:ind w:right="432"/>
        <w:rPr>
          <w:b/>
          <w:u w:val="single"/>
        </w:rPr>
      </w:pPr>
    </w:p>
    <w:p w:rsidR="002A1DBA" w:rsidRDefault="00563664" w:rsidP="001E14CF">
      <w:pPr>
        <w:ind w:left="360" w:right="432" w:firstLine="720"/>
        <w:rPr>
          <w:b/>
          <w:u w:val="single"/>
        </w:rPr>
      </w:pPr>
      <w:r>
        <w:rPr>
          <w:b/>
          <w:u w:val="single"/>
        </w:rPr>
        <w:t>Step 2: CFX</w:t>
      </w:r>
    </w:p>
    <w:p w:rsidR="00563664" w:rsidRPr="001E14CF" w:rsidRDefault="00563664" w:rsidP="001E14CF">
      <w:pPr>
        <w:ind w:left="360" w:right="432" w:firstLine="720"/>
        <w:rPr>
          <w:b/>
          <w:u w:val="single"/>
        </w:rPr>
      </w:pPr>
    </w:p>
    <w:p w:rsidR="002A1DBA" w:rsidRDefault="001E14CF" w:rsidP="001E14CF">
      <w:pPr>
        <w:numPr>
          <w:ilvl w:val="0"/>
          <w:numId w:val="14"/>
        </w:numPr>
        <w:ind w:right="432"/>
      </w:pPr>
      <w:r w:rsidRPr="001E14CF">
        <w:t>CFX routes the Contractors Purchase Order Request Package internally for proper execution, assigns an internal PO number</w:t>
      </w:r>
      <w:r w:rsidR="00563664">
        <w:t>.</w:t>
      </w:r>
      <w:r w:rsidRPr="001E14CF">
        <w:t xml:space="preserve"> </w:t>
      </w:r>
    </w:p>
    <w:p w:rsidR="00563664" w:rsidRPr="001E14CF" w:rsidRDefault="00563664" w:rsidP="001E14CF">
      <w:pPr>
        <w:numPr>
          <w:ilvl w:val="0"/>
          <w:numId w:val="14"/>
        </w:numPr>
        <w:ind w:right="432"/>
      </w:pPr>
      <w:r>
        <w:t>CFX mails executed PO package to Vend</w:t>
      </w:r>
      <w:r w:rsidR="00320C9D">
        <w:t>o</w:t>
      </w:r>
      <w:r>
        <w:t>r and transmits the package to CEI.</w:t>
      </w:r>
    </w:p>
    <w:p w:rsidR="002A1DBA" w:rsidRPr="001E14CF" w:rsidRDefault="002A1DBA" w:rsidP="001E14CF">
      <w:pPr>
        <w:ind w:left="720" w:right="432"/>
      </w:pPr>
    </w:p>
    <w:p w:rsidR="002A1DBA" w:rsidRPr="001E14CF" w:rsidRDefault="00563664" w:rsidP="001E14CF">
      <w:pPr>
        <w:ind w:left="360" w:right="432" w:firstLine="720"/>
        <w:rPr>
          <w:b/>
          <w:u w:val="single"/>
        </w:rPr>
      </w:pPr>
      <w:r>
        <w:rPr>
          <w:b/>
          <w:u w:val="single"/>
        </w:rPr>
        <w:t>Step 3: CEI</w:t>
      </w:r>
    </w:p>
    <w:p w:rsidR="002A1DBA" w:rsidRPr="001E14CF" w:rsidRDefault="002A1DBA" w:rsidP="001E14CF">
      <w:pPr>
        <w:ind w:left="720" w:right="432"/>
      </w:pPr>
    </w:p>
    <w:p w:rsidR="00134FDF" w:rsidRDefault="0056072B" w:rsidP="00563664">
      <w:pPr>
        <w:numPr>
          <w:ilvl w:val="0"/>
          <w:numId w:val="20"/>
        </w:numPr>
        <w:ind w:right="432"/>
      </w:pPr>
      <w:r w:rsidRPr="001E14CF">
        <w:t xml:space="preserve">After </w:t>
      </w:r>
      <w:r w:rsidR="00134FDF">
        <w:t xml:space="preserve">CEI </w:t>
      </w:r>
      <w:r w:rsidR="00534225" w:rsidRPr="001E14CF">
        <w:t xml:space="preserve">receives </w:t>
      </w:r>
      <w:r w:rsidR="00326C98" w:rsidRPr="001E14CF">
        <w:t xml:space="preserve">original </w:t>
      </w:r>
      <w:r w:rsidRPr="001E14CF">
        <w:t>v</w:t>
      </w:r>
      <w:r w:rsidR="00AC3BF8" w:rsidRPr="001E14CF">
        <w:t>endor invoice</w:t>
      </w:r>
      <w:r w:rsidR="00534225" w:rsidRPr="001E14CF">
        <w:t>,</w:t>
      </w:r>
      <w:r w:rsidR="00F40068" w:rsidRPr="001E14CF">
        <w:t xml:space="preserve"> </w:t>
      </w:r>
      <w:r w:rsidR="00134FDF">
        <w:t xml:space="preserve">CEI sends a copy of the vendor invoice to </w:t>
      </w:r>
      <w:r w:rsidR="00DD54DB" w:rsidRPr="001E14CF">
        <w:t>contractor</w:t>
      </w:r>
      <w:r w:rsidR="00134FDF">
        <w:t>.</w:t>
      </w:r>
      <w:r w:rsidR="00534225" w:rsidRPr="001E14CF">
        <w:t xml:space="preserve"> </w:t>
      </w:r>
    </w:p>
    <w:p w:rsidR="00F61841" w:rsidRPr="001E14CF" w:rsidRDefault="00134FDF" w:rsidP="00563664">
      <w:pPr>
        <w:numPr>
          <w:ilvl w:val="0"/>
          <w:numId w:val="20"/>
        </w:numPr>
        <w:ind w:right="432"/>
      </w:pPr>
      <w:r>
        <w:t>Contractor reviews the invoice and sends</w:t>
      </w:r>
      <w:r w:rsidR="00534225" w:rsidRPr="001E14CF">
        <w:t xml:space="preserve"> </w:t>
      </w:r>
      <w:r w:rsidR="00326C98" w:rsidRPr="001E14CF">
        <w:t>Contractor</w:t>
      </w:r>
      <w:r w:rsidR="001871B8" w:rsidRPr="001E14CF">
        <w:t>’s Vendor Invoice</w:t>
      </w:r>
      <w:r w:rsidR="00326C98" w:rsidRPr="001E14CF">
        <w:t xml:space="preserve"> Affirmation L</w:t>
      </w:r>
      <w:r w:rsidR="00534225" w:rsidRPr="001E14CF">
        <w:t>etter to CEI with invoice attached</w:t>
      </w:r>
      <w:r w:rsidR="00F61841" w:rsidRPr="001E14CF">
        <w:t>.</w:t>
      </w:r>
      <w:r w:rsidR="00CE054C" w:rsidRPr="001E14CF">
        <w:t xml:space="preserve">  Any payment terms and conditions specific to this invoice must be identified.</w:t>
      </w:r>
      <w:r w:rsidR="00F61841" w:rsidRPr="001E14CF">
        <w:t xml:space="preserve">  </w:t>
      </w:r>
    </w:p>
    <w:p w:rsidR="00CC1C7B" w:rsidRDefault="00701FFD" w:rsidP="00563664">
      <w:pPr>
        <w:numPr>
          <w:ilvl w:val="0"/>
          <w:numId w:val="20"/>
        </w:numPr>
        <w:ind w:right="432"/>
      </w:pPr>
      <w:r w:rsidRPr="001E14CF">
        <w:t xml:space="preserve">CEI </w:t>
      </w:r>
      <w:r w:rsidR="0008714D" w:rsidRPr="001E14CF">
        <w:t>reviews invoice package</w:t>
      </w:r>
      <w:r w:rsidR="003C1B6C" w:rsidRPr="001E14CF">
        <w:t xml:space="preserve">, </w:t>
      </w:r>
      <w:r w:rsidR="00CC1C7B">
        <w:t>and makes recommendation to pay i</w:t>
      </w:r>
      <w:r w:rsidR="003D2587" w:rsidRPr="001E14CF">
        <w:t>nvoice</w:t>
      </w:r>
      <w:r w:rsidR="00F61841" w:rsidRPr="001E14CF">
        <w:t xml:space="preserve"> </w:t>
      </w:r>
      <w:r w:rsidR="00CC1C7B">
        <w:t>unless a Supply Bond is required.</w:t>
      </w:r>
    </w:p>
    <w:p w:rsidR="00CC1C7B" w:rsidRDefault="00CC1C7B" w:rsidP="00563664">
      <w:pPr>
        <w:numPr>
          <w:ilvl w:val="0"/>
          <w:numId w:val="20"/>
        </w:numPr>
        <w:ind w:right="432"/>
      </w:pPr>
      <w:r>
        <w:t xml:space="preserve">If a Supply Bond is required the Supply Bond and invoice must be received by CFX prior to the </w:t>
      </w:r>
      <w:r w:rsidR="00563664">
        <w:t>material</w:t>
      </w:r>
      <w:r>
        <w:t xml:space="preserve"> invoice being paid.</w:t>
      </w:r>
    </w:p>
    <w:p w:rsidR="0077632E" w:rsidRPr="00CC1C7B" w:rsidRDefault="0008714D" w:rsidP="00563664">
      <w:pPr>
        <w:numPr>
          <w:ilvl w:val="0"/>
          <w:numId w:val="20"/>
        </w:numPr>
        <w:ind w:right="432"/>
      </w:pPr>
      <w:r>
        <w:t xml:space="preserve">CEI </w:t>
      </w:r>
      <w:r w:rsidR="00CC1C7B">
        <w:t xml:space="preserve">transmits vendor invoice with attached Vendor </w:t>
      </w:r>
      <w:r w:rsidR="001871B8">
        <w:t xml:space="preserve">Invoice </w:t>
      </w:r>
      <w:r w:rsidR="00326C98">
        <w:t>Affirmation L</w:t>
      </w:r>
      <w:r w:rsidR="00F61841">
        <w:t xml:space="preserve">etter </w:t>
      </w:r>
      <w:r w:rsidR="00CC1C7B">
        <w:t xml:space="preserve">from both the CEI and Contractor to </w:t>
      </w:r>
      <w:r w:rsidR="00820147">
        <w:t>CFX</w:t>
      </w:r>
      <w:r w:rsidR="00714B13">
        <w:t xml:space="preserve"> </w:t>
      </w:r>
      <w:r w:rsidR="00CC1C7B">
        <w:t>for processing</w:t>
      </w:r>
      <w:r w:rsidR="0077632E">
        <w:t>.</w:t>
      </w:r>
    </w:p>
    <w:p w:rsidR="00CC1C7B" w:rsidRDefault="00CC1C7B" w:rsidP="001E14CF">
      <w:pPr>
        <w:ind w:left="576"/>
        <w:jc w:val="both"/>
        <w:rPr>
          <w:b/>
          <w:u w:val="single"/>
        </w:rPr>
      </w:pPr>
    </w:p>
    <w:p w:rsidR="00D21279" w:rsidRPr="00520BE0" w:rsidRDefault="00024327" w:rsidP="001E14CF">
      <w:pPr>
        <w:ind w:left="576"/>
        <w:jc w:val="both"/>
        <w:rPr>
          <w:b/>
          <w:u w:val="single"/>
        </w:rPr>
      </w:pPr>
      <w:r>
        <w:rPr>
          <w:b/>
          <w:u w:val="single"/>
        </w:rPr>
        <w:br w:type="column"/>
      </w:r>
      <w:bookmarkStart w:id="0" w:name="_GoBack"/>
      <w:bookmarkEnd w:id="0"/>
      <w:r w:rsidR="00D21279" w:rsidRPr="00520BE0">
        <w:rPr>
          <w:b/>
          <w:u w:val="single"/>
        </w:rPr>
        <w:t>Progress Estimates</w:t>
      </w:r>
      <w:r w:rsidR="00CE054C">
        <w:rPr>
          <w:b/>
          <w:u w:val="single"/>
        </w:rPr>
        <w:t xml:space="preserve"> (CEI)</w:t>
      </w:r>
    </w:p>
    <w:p w:rsidR="00EB2B14" w:rsidRDefault="00EB2B14" w:rsidP="001E14CF">
      <w:pPr>
        <w:ind w:left="576"/>
        <w:jc w:val="both"/>
      </w:pPr>
    </w:p>
    <w:p w:rsidR="00A61AB1" w:rsidRDefault="00416895" w:rsidP="00776F34">
      <w:pPr>
        <w:numPr>
          <w:ilvl w:val="0"/>
          <w:numId w:val="17"/>
        </w:numPr>
      </w:pPr>
      <w:r>
        <w:t>If there is Stockpiled Material it will be included on the cover sheet as a Line Item</w:t>
      </w:r>
      <w:r w:rsidR="007A1B03">
        <w:t xml:space="preserve"> a </w:t>
      </w:r>
      <w:r w:rsidR="00DC601C">
        <w:t xml:space="preserve">Stockpiled </w:t>
      </w:r>
      <w:r>
        <w:t>Adjustment Worksheet</w:t>
      </w:r>
      <w:r w:rsidR="007A1B03">
        <w:t xml:space="preserve"> is</w:t>
      </w:r>
      <w:r w:rsidR="00DC601C">
        <w:t xml:space="preserve"> required </w:t>
      </w:r>
      <w:r w:rsidR="006C6D3C">
        <w:t xml:space="preserve">for each contract </w:t>
      </w:r>
      <w:r w:rsidR="007A1B03">
        <w:t xml:space="preserve">pay </w:t>
      </w:r>
      <w:r w:rsidR="006C6D3C">
        <w:t>item</w:t>
      </w:r>
      <w:r w:rsidR="00DC601C">
        <w:t>.</w:t>
      </w:r>
    </w:p>
    <w:p w:rsidR="00416895" w:rsidRDefault="00A9727D" w:rsidP="00776F34">
      <w:pPr>
        <w:numPr>
          <w:ilvl w:val="0"/>
          <w:numId w:val="17"/>
        </w:numPr>
      </w:pPr>
      <w:r>
        <w:t>The Stockpiled Adjustment W</w:t>
      </w:r>
      <w:r w:rsidR="00416895">
        <w:t>orksheet will be submitted with the estimate.</w:t>
      </w:r>
    </w:p>
    <w:p w:rsidR="00261106" w:rsidRDefault="00CC288F" w:rsidP="00776F34">
      <w:pPr>
        <w:numPr>
          <w:ilvl w:val="0"/>
          <w:numId w:val="17"/>
        </w:numPr>
      </w:pPr>
      <w:r>
        <w:t xml:space="preserve">The cumulative amount of invoices paid to date </w:t>
      </w:r>
      <w:r w:rsidR="00A61AB1">
        <w:t xml:space="preserve">will be entered on the </w:t>
      </w:r>
      <w:r w:rsidR="00002FCA">
        <w:t>Pay Estimate Summary</w:t>
      </w:r>
      <w:r>
        <w:t xml:space="preserve"> in the “Deductions” section with separate</w:t>
      </w:r>
      <w:r w:rsidR="00261106">
        <w:t xml:space="preserve"> line item</w:t>
      </w:r>
      <w:r>
        <w:t>s</w:t>
      </w:r>
      <w:r w:rsidR="00261106">
        <w:t xml:space="preserve"> for Direct Materials </w:t>
      </w:r>
      <w:r w:rsidR="0077632E">
        <w:t xml:space="preserve">Purchase </w:t>
      </w:r>
      <w:r w:rsidR="00261106">
        <w:t xml:space="preserve">and </w:t>
      </w:r>
      <w:r w:rsidR="0077632E">
        <w:t>Material</w:t>
      </w:r>
      <w:r w:rsidR="0077632E" w:rsidRPr="0077632E">
        <w:t xml:space="preserve"> </w:t>
      </w:r>
      <w:r w:rsidR="0077632E">
        <w:t>Purchase</w:t>
      </w:r>
      <w:r w:rsidR="00261106">
        <w:t xml:space="preserve"> Taxes</w:t>
      </w:r>
      <w:r w:rsidR="00776F34">
        <w:t xml:space="preserve">. </w:t>
      </w:r>
    </w:p>
    <w:p w:rsidR="0070503B" w:rsidRDefault="00357DD2" w:rsidP="00776F34">
      <w:pPr>
        <w:numPr>
          <w:ilvl w:val="0"/>
          <w:numId w:val="17"/>
        </w:numPr>
      </w:pPr>
      <w:r>
        <w:lastRenderedPageBreak/>
        <w:t xml:space="preserve">CEI is to </w:t>
      </w:r>
      <w:r w:rsidR="00780039">
        <w:t xml:space="preserve">attach </w:t>
      </w:r>
      <w:r w:rsidR="0070503B">
        <w:t xml:space="preserve">the </w:t>
      </w:r>
      <w:r w:rsidR="00917D6F">
        <w:t>ODMP</w:t>
      </w:r>
      <w:r w:rsidR="0070503B">
        <w:t xml:space="preserve"> Vendor Summary Sheet</w:t>
      </w:r>
      <w:r w:rsidR="004037EE">
        <w:t>.</w:t>
      </w:r>
      <w:r w:rsidR="0070503B">
        <w:t xml:space="preserve"> </w:t>
      </w:r>
    </w:p>
    <w:p w:rsidR="00DE3D14" w:rsidRDefault="00DE3D14" w:rsidP="00776F34"/>
    <w:p w:rsidR="00DE3D14" w:rsidRPr="00DE3D14" w:rsidRDefault="00DE3D14" w:rsidP="00776F34">
      <w:pPr>
        <w:ind w:left="576"/>
        <w:rPr>
          <w:b/>
          <w:u w:val="single"/>
        </w:rPr>
      </w:pPr>
      <w:r w:rsidRPr="00DE3D14">
        <w:rPr>
          <w:b/>
          <w:u w:val="single"/>
        </w:rPr>
        <w:t xml:space="preserve">Quantity Overruns of </w:t>
      </w:r>
      <w:r w:rsidR="004037EE">
        <w:rPr>
          <w:b/>
          <w:u w:val="single"/>
        </w:rPr>
        <w:t xml:space="preserve">Owner </w:t>
      </w:r>
      <w:r w:rsidRPr="00DE3D14">
        <w:rPr>
          <w:b/>
          <w:u w:val="single"/>
        </w:rPr>
        <w:t>Direct</w:t>
      </w:r>
      <w:r w:rsidR="0077632E" w:rsidRPr="0077632E">
        <w:rPr>
          <w:b/>
          <w:u w:val="single"/>
        </w:rPr>
        <w:t xml:space="preserve"> </w:t>
      </w:r>
      <w:r w:rsidR="0077632E">
        <w:rPr>
          <w:b/>
          <w:u w:val="single"/>
        </w:rPr>
        <w:t>Material</w:t>
      </w:r>
      <w:r w:rsidRPr="00DE3D14">
        <w:rPr>
          <w:b/>
          <w:u w:val="single"/>
        </w:rPr>
        <w:t xml:space="preserve"> Purchase</w:t>
      </w:r>
      <w:r w:rsidR="0077632E">
        <w:rPr>
          <w:b/>
          <w:u w:val="single"/>
        </w:rPr>
        <w:t>s</w:t>
      </w:r>
      <w:r w:rsidRPr="00DE3D14">
        <w:rPr>
          <w:b/>
          <w:u w:val="single"/>
        </w:rPr>
        <w:t xml:space="preserve"> </w:t>
      </w:r>
      <w:r w:rsidR="00CE054C">
        <w:rPr>
          <w:b/>
          <w:u w:val="single"/>
        </w:rPr>
        <w:t>(CEI)</w:t>
      </w:r>
    </w:p>
    <w:p w:rsidR="00E6396A" w:rsidRDefault="00E6396A" w:rsidP="00776F34">
      <w:pPr>
        <w:ind w:left="720"/>
      </w:pPr>
    </w:p>
    <w:p w:rsidR="00DE3D14" w:rsidRPr="00CC1C7B" w:rsidRDefault="00DE3D14" w:rsidP="00776F34">
      <w:pPr>
        <w:numPr>
          <w:ilvl w:val="0"/>
          <w:numId w:val="18"/>
        </w:numPr>
        <w:ind w:left="1080"/>
      </w:pPr>
      <w:r w:rsidRPr="00CC1C7B">
        <w:t xml:space="preserve">As the project progresses, the executed </w:t>
      </w:r>
      <w:r w:rsidR="00820147" w:rsidRPr="00CC1C7B">
        <w:t>CFX</w:t>
      </w:r>
      <w:r w:rsidRPr="00CC1C7B">
        <w:t xml:space="preserve"> Purchase Order may be exceeded due to </w:t>
      </w:r>
      <w:r w:rsidR="0077632E" w:rsidRPr="00CC1C7B">
        <w:t>quantity overruns</w:t>
      </w:r>
      <w:r w:rsidRPr="00CC1C7B">
        <w:t>.  If th</w:t>
      </w:r>
      <w:r w:rsidR="00776F34">
        <w:t xml:space="preserve">e </w:t>
      </w:r>
      <w:r w:rsidR="00CB6625">
        <w:t>$</w:t>
      </w:r>
      <w:r w:rsidR="00776F34">
        <w:t>10</w:t>
      </w:r>
      <w:r w:rsidR="00CB6625">
        <w:t>,000.00</w:t>
      </w:r>
      <w:r w:rsidR="00776F34">
        <w:t xml:space="preserve"> Contingency amount does not cover the overruns then</w:t>
      </w:r>
      <w:r w:rsidRPr="00CC1C7B">
        <w:t xml:space="preserve"> a Change Order </w:t>
      </w:r>
      <w:r w:rsidR="00776F34">
        <w:t>will be</w:t>
      </w:r>
      <w:r w:rsidRPr="00CC1C7B">
        <w:t xml:space="preserve"> required.  After confirming the additional quantity to be supplied by the contractor/vendor, the CEI is to complete the </w:t>
      </w:r>
      <w:r w:rsidR="00820147" w:rsidRPr="00CC1C7B">
        <w:t>CFX</w:t>
      </w:r>
      <w:r w:rsidRPr="00CC1C7B">
        <w:t xml:space="preserve"> Purchase Order form with “Change Order No. 1” written below the PO Number and then forward to </w:t>
      </w:r>
      <w:r w:rsidR="00820147" w:rsidRPr="00CC1C7B">
        <w:t>CFX</w:t>
      </w:r>
      <w:r w:rsidRPr="00CC1C7B">
        <w:t xml:space="preserve"> </w:t>
      </w:r>
      <w:r w:rsidR="004037EE">
        <w:t xml:space="preserve">for </w:t>
      </w:r>
      <w:r w:rsidRPr="00CC1C7B">
        <w:t xml:space="preserve">execution.  </w:t>
      </w:r>
    </w:p>
    <w:p w:rsidR="00780039" w:rsidRDefault="00780039" w:rsidP="00776F34"/>
    <w:p w:rsidR="00BC13BA" w:rsidRPr="00BC13BA" w:rsidRDefault="00BC13BA" w:rsidP="00776F34">
      <w:pPr>
        <w:ind w:left="576"/>
        <w:rPr>
          <w:b/>
          <w:u w:val="single"/>
        </w:rPr>
      </w:pPr>
      <w:r w:rsidRPr="00BC13BA">
        <w:rPr>
          <w:b/>
          <w:u w:val="single"/>
        </w:rPr>
        <w:t xml:space="preserve">Purchase Order Closeout </w:t>
      </w:r>
    </w:p>
    <w:p w:rsidR="00BC13BA" w:rsidRPr="00BC13BA" w:rsidRDefault="00BC13BA" w:rsidP="00776F34">
      <w:pPr>
        <w:rPr>
          <w:u w:val="single"/>
        </w:rPr>
      </w:pPr>
    </w:p>
    <w:p w:rsidR="00B0187B" w:rsidRPr="004037EE" w:rsidRDefault="00BC13BA" w:rsidP="00727357">
      <w:pPr>
        <w:numPr>
          <w:ilvl w:val="0"/>
          <w:numId w:val="19"/>
        </w:numPr>
        <w:ind w:left="1080"/>
        <w:rPr>
          <w:u w:val="single"/>
        </w:rPr>
      </w:pPr>
      <w:r w:rsidRPr="00CC1C7B">
        <w:t xml:space="preserve">When all materials associated with purchase order have been invoiced and satisfactorily delivered to the project by the vendor, CEI is to forward </w:t>
      </w:r>
      <w:r w:rsidR="004037EE">
        <w:t>an e</w:t>
      </w:r>
      <w:r w:rsidRPr="00CC1C7B">
        <w:t xml:space="preserve">mail with completed </w:t>
      </w:r>
      <w:r w:rsidR="00917D6F" w:rsidRPr="00CC1C7B">
        <w:t>ODMP</w:t>
      </w:r>
      <w:r w:rsidR="00F406C7" w:rsidRPr="00CC1C7B">
        <w:t xml:space="preserve"> </w:t>
      </w:r>
      <w:r w:rsidRPr="00CC1C7B">
        <w:t xml:space="preserve">Vendor Summary Sheet to </w:t>
      </w:r>
      <w:r w:rsidR="004037EE">
        <w:t>the CFX Contract Support Specialist.</w:t>
      </w:r>
    </w:p>
    <w:p w:rsidR="00BC13BA" w:rsidRPr="00CC1C7B" w:rsidRDefault="00644AE9" w:rsidP="00776F34">
      <w:pPr>
        <w:numPr>
          <w:ilvl w:val="0"/>
          <w:numId w:val="19"/>
        </w:numPr>
        <w:ind w:left="1080"/>
        <w:rPr>
          <w:u w:val="single"/>
        </w:rPr>
      </w:pPr>
      <w:r w:rsidRPr="00CC1C7B">
        <w:t xml:space="preserve">CEI will forward </w:t>
      </w:r>
      <w:r w:rsidR="00CE32A2" w:rsidRPr="00CC1C7B">
        <w:t xml:space="preserve">closeout </w:t>
      </w:r>
      <w:r w:rsidRPr="00CC1C7B">
        <w:t>letter</w:t>
      </w:r>
      <w:r w:rsidR="00CE32A2" w:rsidRPr="00CC1C7B">
        <w:t>(s)</w:t>
      </w:r>
      <w:r w:rsidR="00BC13BA" w:rsidRPr="00CC1C7B">
        <w:t xml:space="preserve"> to contractor </w:t>
      </w:r>
      <w:r w:rsidR="00CE32A2" w:rsidRPr="00CC1C7B">
        <w:t>verifying</w:t>
      </w:r>
      <w:r w:rsidR="00BC13BA" w:rsidRPr="00CC1C7B">
        <w:t xml:space="preserve"> </w:t>
      </w:r>
      <w:r w:rsidR="00CE32A2" w:rsidRPr="00CC1C7B">
        <w:t>the total amount of materials purchased from</w:t>
      </w:r>
      <w:r w:rsidR="0077632E" w:rsidRPr="00CC1C7B">
        <w:t>,</w:t>
      </w:r>
      <w:r w:rsidR="00CE32A2" w:rsidRPr="00CC1C7B">
        <w:t xml:space="preserve"> and paid to</w:t>
      </w:r>
      <w:r w:rsidR="0077632E" w:rsidRPr="00CC1C7B">
        <w:t>,</w:t>
      </w:r>
      <w:r w:rsidR="00CE32A2" w:rsidRPr="00CC1C7B">
        <w:t xml:space="preserve"> vendor(s) and requesting that contractor confirm </w:t>
      </w:r>
      <w:r w:rsidR="00BC13BA" w:rsidRPr="00CC1C7B">
        <w:t xml:space="preserve">there </w:t>
      </w:r>
      <w:r w:rsidR="00CE32A2" w:rsidRPr="00CC1C7B">
        <w:t>are no unresolved time or mo</w:t>
      </w:r>
      <w:r w:rsidR="006C6D3C" w:rsidRPr="00CC1C7B">
        <w:t>ney issues with the vendor(s)</w:t>
      </w:r>
      <w:r w:rsidR="00BC13BA" w:rsidRPr="00CC1C7B">
        <w:t>.</w:t>
      </w:r>
    </w:p>
    <w:p w:rsidR="00644AE9" w:rsidRPr="00CC1C7B" w:rsidRDefault="00644AE9" w:rsidP="00776F34">
      <w:pPr>
        <w:numPr>
          <w:ilvl w:val="0"/>
          <w:numId w:val="19"/>
        </w:numPr>
        <w:ind w:left="1080"/>
        <w:rPr>
          <w:u w:val="single"/>
        </w:rPr>
      </w:pPr>
      <w:r w:rsidRPr="00CC1C7B">
        <w:t xml:space="preserve">CEI will forward </w:t>
      </w:r>
      <w:r w:rsidR="00CE32A2" w:rsidRPr="00CC1C7B">
        <w:t xml:space="preserve">closeout </w:t>
      </w:r>
      <w:r w:rsidRPr="00CC1C7B">
        <w:t xml:space="preserve">letter to vendor(s) for confirmation that all invoices were paid by the </w:t>
      </w:r>
      <w:r w:rsidR="00820147" w:rsidRPr="00CC1C7B">
        <w:t>CFX</w:t>
      </w:r>
      <w:r w:rsidRPr="00CC1C7B">
        <w:t xml:space="preserve"> and there are no </w:t>
      </w:r>
      <w:r w:rsidR="00CE32A2" w:rsidRPr="00CC1C7B">
        <w:t>unresolved time or money</w:t>
      </w:r>
      <w:r w:rsidRPr="00CC1C7B">
        <w:t xml:space="preserve"> issues </w:t>
      </w:r>
      <w:r w:rsidR="006C6D3C" w:rsidRPr="00CC1C7B">
        <w:t>with the contractor</w:t>
      </w:r>
      <w:r w:rsidRPr="00CC1C7B">
        <w:t xml:space="preserve">. </w:t>
      </w:r>
    </w:p>
    <w:p w:rsidR="00BC13BA" w:rsidRPr="00CC1C7B" w:rsidRDefault="00BC13BA" w:rsidP="00776F34">
      <w:pPr>
        <w:numPr>
          <w:ilvl w:val="0"/>
          <w:numId w:val="19"/>
        </w:numPr>
        <w:ind w:left="1080"/>
        <w:rPr>
          <w:u w:val="single"/>
        </w:rPr>
      </w:pPr>
      <w:r w:rsidRPr="00CC1C7B">
        <w:t xml:space="preserve">Purchase Order Closeout documentation is complete </w:t>
      </w:r>
      <w:r w:rsidR="00644AE9" w:rsidRPr="00CC1C7B">
        <w:t xml:space="preserve">after receipt of signed </w:t>
      </w:r>
      <w:r w:rsidR="00CE32A2" w:rsidRPr="00CC1C7B">
        <w:t xml:space="preserve">closeout </w:t>
      </w:r>
      <w:r w:rsidR="00644AE9" w:rsidRPr="00CC1C7B">
        <w:t xml:space="preserve">letters </w:t>
      </w:r>
      <w:r w:rsidRPr="00CC1C7B">
        <w:t>from the vendor</w:t>
      </w:r>
      <w:r w:rsidR="00CE32A2" w:rsidRPr="00CC1C7B">
        <w:t>(s)</w:t>
      </w:r>
      <w:r w:rsidRPr="00CC1C7B">
        <w:t xml:space="preserve"> and the contractor.</w:t>
      </w:r>
    </w:p>
    <w:p w:rsidR="00BC13BA" w:rsidRDefault="00BC13BA" w:rsidP="00776F34"/>
    <w:sectPr w:rsidR="00BC13BA" w:rsidSect="00CE32A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152" w:bottom="1440" w:left="720" w:header="720" w:footer="720" w:gutter="0"/>
      <w:paperSrc w:first="15" w:other="15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0" w:rsidRDefault="004137C0">
      <w:r>
        <w:separator/>
      </w:r>
    </w:p>
  </w:endnote>
  <w:endnote w:type="continuationSeparator" w:id="0">
    <w:p w:rsidR="004137C0" w:rsidRDefault="004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9" w:rsidRPr="006C6D3C" w:rsidRDefault="00E22319">
    <w:pPr>
      <w:pStyle w:val="Footer"/>
      <w:rPr>
        <w:sz w:val="16"/>
        <w:szCs w:val="16"/>
      </w:rPr>
    </w:pPr>
    <w:r>
      <w:tab/>
      <w:t xml:space="preserve">              Page </w:t>
    </w:r>
    <w:r>
      <w:fldChar w:fldCharType="begin"/>
    </w:r>
    <w:r>
      <w:instrText xml:space="preserve"> PAGE </w:instrText>
    </w:r>
    <w:r>
      <w:fldChar w:fldCharType="separate"/>
    </w:r>
    <w:r w:rsidR="00A73B24">
      <w:rPr>
        <w:noProof/>
      </w:rPr>
      <w:t>2</w:t>
    </w:r>
    <w:r>
      <w:fldChar w:fldCharType="end"/>
    </w:r>
    <w:r>
      <w:t xml:space="preserve"> of </w:t>
    </w:r>
    <w:r w:rsidR="00A73B24">
      <w:fldChar w:fldCharType="begin"/>
    </w:r>
    <w:r w:rsidR="00A73B24">
      <w:instrText xml:space="preserve"> NUMPAGES </w:instrText>
    </w:r>
    <w:r w:rsidR="00A73B24">
      <w:fldChar w:fldCharType="separate"/>
    </w:r>
    <w:r w:rsidR="00A73B24">
      <w:rPr>
        <w:noProof/>
      </w:rPr>
      <w:t>2</w:t>
    </w:r>
    <w:r w:rsidR="00A73B24">
      <w:rPr>
        <w:noProof/>
      </w:rPr>
      <w:fldChar w:fldCharType="end"/>
    </w:r>
    <w:r w:rsidR="006C6D3C">
      <w:tab/>
    </w:r>
    <w:r w:rsidR="006C6D3C" w:rsidRPr="006C6D3C">
      <w:rPr>
        <w:sz w:val="16"/>
        <w:szCs w:val="16"/>
      </w:rPr>
      <w:t xml:space="preserve">REV </w:t>
    </w:r>
    <w:r w:rsidR="002D5008">
      <w:rPr>
        <w:sz w:val="16"/>
        <w:szCs w:val="16"/>
      </w:rPr>
      <w:t>0</w:t>
    </w:r>
    <w:r w:rsidR="004037EE">
      <w:rPr>
        <w:sz w:val="16"/>
        <w:szCs w:val="16"/>
      </w:rPr>
      <w:t>2</w:t>
    </w:r>
    <w:r w:rsidR="002D5008">
      <w:rPr>
        <w:sz w:val="16"/>
        <w:szCs w:val="16"/>
      </w:rPr>
      <w:t>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9" w:rsidRDefault="00E22319">
    <w:pPr>
      <w:pStyle w:val="Footer"/>
    </w:pPr>
    <w:r>
      <w:tab/>
      <w:t xml:space="preserve">              Page </w:t>
    </w:r>
    <w:r>
      <w:fldChar w:fldCharType="begin"/>
    </w:r>
    <w:r>
      <w:instrText xml:space="preserve"> PAGE </w:instrText>
    </w:r>
    <w:r>
      <w:fldChar w:fldCharType="separate"/>
    </w:r>
    <w:r w:rsidR="00A73B24">
      <w:rPr>
        <w:noProof/>
      </w:rPr>
      <w:t>1</w:t>
    </w:r>
    <w:r>
      <w:fldChar w:fldCharType="end"/>
    </w:r>
    <w:r>
      <w:t xml:space="preserve"> of </w:t>
    </w:r>
    <w:r w:rsidR="00A73B24">
      <w:fldChar w:fldCharType="begin"/>
    </w:r>
    <w:r w:rsidR="00A73B24">
      <w:instrText xml:space="preserve"> NUMPAGES </w:instrText>
    </w:r>
    <w:r w:rsidR="00A73B24">
      <w:fldChar w:fldCharType="separate"/>
    </w:r>
    <w:r w:rsidR="00A73B24">
      <w:rPr>
        <w:noProof/>
      </w:rPr>
      <w:t>2</w:t>
    </w:r>
    <w:r w:rsidR="00A73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0" w:rsidRDefault="004137C0">
      <w:r>
        <w:separator/>
      </w:r>
    </w:p>
  </w:footnote>
  <w:footnote w:type="continuationSeparator" w:id="0">
    <w:p w:rsidR="004137C0" w:rsidRDefault="0041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9" w:rsidRPr="00520BE0" w:rsidRDefault="00E22319" w:rsidP="00EB63FD">
    <w:pPr>
      <w:ind w:left="2160" w:firstLine="720"/>
      <w:rPr>
        <w:b/>
        <w:sz w:val="28"/>
        <w:szCs w:val="28"/>
      </w:rPr>
    </w:pPr>
    <w:r>
      <w:rPr>
        <w:b/>
        <w:sz w:val="28"/>
        <w:szCs w:val="28"/>
      </w:rPr>
      <w:t xml:space="preserve">Owner </w:t>
    </w:r>
    <w:r w:rsidRPr="00520BE0">
      <w:rPr>
        <w:b/>
        <w:sz w:val="28"/>
        <w:szCs w:val="28"/>
      </w:rPr>
      <w:t xml:space="preserve">Direct </w:t>
    </w:r>
    <w:r w:rsidR="0077632E" w:rsidRPr="00520BE0">
      <w:rPr>
        <w:b/>
        <w:sz w:val="28"/>
        <w:szCs w:val="28"/>
      </w:rPr>
      <w:t>M</w:t>
    </w:r>
    <w:r w:rsidR="0077632E">
      <w:rPr>
        <w:b/>
        <w:sz w:val="28"/>
        <w:szCs w:val="28"/>
      </w:rPr>
      <w:t>aterial</w:t>
    </w:r>
    <w:r w:rsidR="0077632E" w:rsidRPr="00520BE0">
      <w:rPr>
        <w:b/>
        <w:sz w:val="28"/>
        <w:szCs w:val="28"/>
      </w:rPr>
      <w:t xml:space="preserve"> </w:t>
    </w:r>
    <w:r w:rsidRPr="00520BE0">
      <w:rPr>
        <w:b/>
        <w:sz w:val="28"/>
        <w:szCs w:val="28"/>
      </w:rPr>
      <w:t xml:space="preserve">Purchase </w:t>
    </w:r>
    <w:r>
      <w:rPr>
        <w:b/>
        <w:sz w:val="28"/>
        <w:szCs w:val="28"/>
      </w:rPr>
      <w:t>Procedures</w:t>
    </w:r>
    <w:r w:rsidRPr="00520BE0">
      <w:rPr>
        <w:b/>
        <w:sz w:val="28"/>
        <w:szCs w:val="28"/>
      </w:rPr>
      <w:t xml:space="preserve"> </w:t>
    </w:r>
  </w:p>
  <w:p w:rsidR="00E22319" w:rsidRDefault="00E22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9" w:rsidRPr="00520BE0" w:rsidRDefault="00E22319" w:rsidP="00EB63FD">
    <w:pPr>
      <w:ind w:left="2160" w:firstLine="720"/>
      <w:rPr>
        <w:b/>
        <w:sz w:val="28"/>
        <w:szCs w:val="28"/>
      </w:rPr>
    </w:pPr>
    <w:r>
      <w:rPr>
        <w:b/>
        <w:sz w:val="28"/>
        <w:szCs w:val="28"/>
      </w:rPr>
      <w:t xml:space="preserve">Owner </w:t>
    </w:r>
    <w:r w:rsidRPr="00520BE0">
      <w:rPr>
        <w:b/>
        <w:sz w:val="28"/>
        <w:szCs w:val="28"/>
      </w:rPr>
      <w:t xml:space="preserve">Direct </w:t>
    </w:r>
    <w:r w:rsidR="00917D6F" w:rsidRPr="00520BE0">
      <w:rPr>
        <w:b/>
        <w:sz w:val="28"/>
        <w:szCs w:val="28"/>
      </w:rPr>
      <w:t>M</w:t>
    </w:r>
    <w:r w:rsidR="00917D6F">
      <w:rPr>
        <w:b/>
        <w:sz w:val="28"/>
        <w:szCs w:val="28"/>
      </w:rPr>
      <w:t>aterial</w:t>
    </w:r>
    <w:r w:rsidR="00917D6F" w:rsidRPr="00520BE0">
      <w:rPr>
        <w:b/>
        <w:sz w:val="28"/>
        <w:szCs w:val="28"/>
      </w:rPr>
      <w:t xml:space="preserve"> </w:t>
    </w:r>
    <w:r w:rsidRPr="00520BE0">
      <w:rPr>
        <w:b/>
        <w:sz w:val="28"/>
        <w:szCs w:val="28"/>
      </w:rPr>
      <w:t xml:space="preserve">Purchase </w:t>
    </w:r>
    <w:r>
      <w:rPr>
        <w:b/>
        <w:sz w:val="28"/>
        <w:szCs w:val="28"/>
      </w:rPr>
      <w:t>Procedures</w:t>
    </w:r>
    <w:r w:rsidRPr="00520BE0">
      <w:rPr>
        <w:b/>
        <w:sz w:val="28"/>
        <w:szCs w:val="28"/>
      </w:rPr>
      <w:t xml:space="preserve"> </w:t>
    </w:r>
  </w:p>
  <w:p w:rsidR="00E22319" w:rsidRDefault="00E22319" w:rsidP="00EB63FD">
    <w:pPr>
      <w:ind w:left="360"/>
    </w:pPr>
  </w:p>
  <w:p w:rsidR="00E22319" w:rsidRDefault="00E22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AE"/>
    <w:multiLevelType w:val="hybridMultilevel"/>
    <w:tmpl w:val="A50ADB4E"/>
    <w:lvl w:ilvl="0" w:tplc="06A4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21174"/>
    <w:multiLevelType w:val="multilevel"/>
    <w:tmpl w:val="0CB60E58"/>
    <w:lvl w:ilvl="0">
      <w:start w:val="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EE5F56"/>
    <w:multiLevelType w:val="hybridMultilevel"/>
    <w:tmpl w:val="4DF8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F25"/>
    <w:multiLevelType w:val="hybridMultilevel"/>
    <w:tmpl w:val="E3A84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63ED"/>
    <w:multiLevelType w:val="hybridMultilevel"/>
    <w:tmpl w:val="9138B38A"/>
    <w:lvl w:ilvl="0" w:tplc="38E4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AC1"/>
    <w:multiLevelType w:val="multilevel"/>
    <w:tmpl w:val="0CB60E58"/>
    <w:lvl w:ilvl="0">
      <w:start w:val="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DF21D2"/>
    <w:multiLevelType w:val="hybridMultilevel"/>
    <w:tmpl w:val="76E80F86"/>
    <w:lvl w:ilvl="0" w:tplc="79D6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188B"/>
    <w:multiLevelType w:val="hybridMultilevel"/>
    <w:tmpl w:val="8DCE9042"/>
    <w:lvl w:ilvl="0" w:tplc="79D6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0E0E"/>
    <w:multiLevelType w:val="hybridMultilevel"/>
    <w:tmpl w:val="883E13EA"/>
    <w:lvl w:ilvl="0" w:tplc="79D6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4E5D"/>
    <w:multiLevelType w:val="hybridMultilevel"/>
    <w:tmpl w:val="F4783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434F9"/>
    <w:multiLevelType w:val="hybridMultilevel"/>
    <w:tmpl w:val="B6EE3D98"/>
    <w:lvl w:ilvl="0" w:tplc="040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5DD0302E"/>
    <w:multiLevelType w:val="hybridMultilevel"/>
    <w:tmpl w:val="0F4086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B387A"/>
    <w:multiLevelType w:val="hybridMultilevel"/>
    <w:tmpl w:val="AA5C0B46"/>
    <w:lvl w:ilvl="0" w:tplc="79D6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64899"/>
    <w:multiLevelType w:val="hybridMultilevel"/>
    <w:tmpl w:val="98BC1202"/>
    <w:lvl w:ilvl="0" w:tplc="0409000B">
      <w:start w:val="1"/>
      <w:numFmt w:val="bullet"/>
      <w:lvlText w:val="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4" w15:restartNumberingAfterBreak="0">
    <w:nsid w:val="6C9434BD"/>
    <w:multiLevelType w:val="hybridMultilevel"/>
    <w:tmpl w:val="334A2228"/>
    <w:lvl w:ilvl="0" w:tplc="76368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1451F"/>
    <w:multiLevelType w:val="hybridMultilevel"/>
    <w:tmpl w:val="FEFA8840"/>
    <w:lvl w:ilvl="0" w:tplc="79D6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73D86"/>
    <w:multiLevelType w:val="hybridMultilevel"/>
    <w:tmpl w:val="4F66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425F"/>
    <w:multiLevelType w:val="hybridMultilevel"/>
    <w:tmpl w:val="BED20CF0"/>
    <w:lvl w:ilvl="0" w:tplc="79D6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3400A"/>
    <w:multiLevelType w:val="hybridMultilevel"/>
    <w:tmpl w:val="2264D458"/>
    <w:lvl w:ilvl="0" w:tplc="79D6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A76BE"/>
    <w:multiLevelType w:val="hybridMultilevel"/>
    <w:tmpl w:val="74649D5E"/>
    <w:lvl w:ilvl="0" w:tplc="A4D4CB3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19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6"/>
  </w:num>
  <w:num w:numId="16">
    <w:abstractNumId w:val="18"/>
  </w:num>
  <w:num w:numId="17">
    <w:abstractNumId w:val="15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E"/>
    <w:rsid w:val="00002FCA"/>
    <w:rsid w:val="00024327"/>
    <w:rsid w:val="00084217"/>
    <w:rsid w:val="0008714D"/>
    <w:rsid w:val="00091514"/>
    <w:rsid w:val="000A3BE3"/>
    <w:rsid w:val="000E07E4"/>
    <w:rsid w:val="00102740"/>
    <w:rsid w:val="0013409E"/>
    <w:rsid w:val="00134FDF"/>
    <w:rsid w:val="0013648F"/>
    <w:rsid w:val="001554D0"/>
    <w:rsid w:val="00155E32"/>
    <w:rsid w:val="00163FC2"/>
    <w:rsid w:val="00173C57"/>
    <w:rsid w:val="001871B8"/>
    <w:rsid w:val="001A3D97"/>
    <w:rsid w:val="001E14CF"/>
    <w:rsid w:val="00261106"/>
    <w:rsid w:val="00280174"/>
    <w:rsid w:val="002931B0"/>
    <w:rsid w:val="002A1DBA"/>
    <w:rsid w:val="002D5008"/>
    <w:rsid w:val="00320C9D"/>
    <w:rsid w:val="00326C98"/>
    <w:rsid w:val="00357DD2"/>
    <w:rsid w:val="0036690F"/>
    <w:rsid w:val="003831E6"/>
    <w:rsid w:val="003A4E08"/>
    <w:rsid w:val="003C1B6C"/>
    <w:rsid w:val="003C33C2"/>
    <w:rsid w:val="003D2587"/>
    <w:rsid w:val="004037EE"/>
    <w:rsid w:val="004137C0"/>
    <w:rsid w:val="00416895"/>
    <w:rsid w:val="00443202"/>
    <w:rsid w:val="00482F9E"/>
    <w:rsid w:val="004A3EF7"/>
    <w:rsid w:val="004B09A3"/>
    <w:rsid w:val="004E4694"/>
    <w:rsid w:val="00520BE0"/>
    <w:rsid w:val="005267F9"/>
    <w:rsid w:val="00534225"/>
    <w:rsid w:val="005410FB"/>
    <w:rsid w:val="005536A6"/>
    <w:rsid w:val="0056072B"/>
    <w:rsid w:val="00563664"/>
    <w:rsid w:val="005B198F"/>
    <w:rsid w:val="005C3703"/>
    <w:rsid w:val="005E5DF0"/>
    <w:rsid w:val="005F0940"/>
    <w:rsid w:val="006076CE"/>
    <w:rsid w:val="006234DC"/>
    <w:rsid w:val="00644AE9"/>
    <w:rsid w:val="00693007"/>
    <w:rsid w:val="006B56D6"/>
    <w:rsid w:val="006C6D3C"/>
    <w:rsid w:val="006F1EDE"/>
    <w:rsid w:val="006F6AF1"/>
    <w:rsid w:val="00701FFD"/>
    <w:rsid w:val="0070503B"/>
    <w:rsid w:val="00714B13"/>
    <w:rsid w:val="00727357"/>
    <w:rsid w:val="00764DAD"/>
    <w:rsid w:val="0076777D"/>
    <w:rsid w:val="0077632E"/>
    <w:rsid w:val="00776F34"/>
    <w:rsid w:val="00780039"/>
    <w:rsid w:val="007A1B03"/>
    <w:rsid w:val="007D1B3F"/>
    <w:rsid w:val="007F5B85"/>
    <w:rsid w:val="008110F4"/>
    <w:rsid w:val="00820147"/>
    <w:rsid w:val="00865B5A"/>
    <w:rsid w:val="00896622"/>
    <w:rsid w:val="00897C08"/>
    <w:rsid w:val="008D64BF"/>
    <w:rsid w:val="008D6981"/>
    <w:rsid w:val="008D7555"/>
    <w:rsid w:val="00902811"/>
    <w:rsid w:val="00910D4B"/>
    <w:rsid w:val="00917D6F"/>
    <w:rsid w:val="00926B2A"/>
    <w:rsid w:val="00937C98"/>
    <w:rsid w:val="00A245D1"/>
    <w:rsid w:val="00A56424"/>
    <w:rsid w:val="00A61AB1"/>
    <w:rsid w:val="00A73B24"/>
    <w:rsid w:val="00A9727D"/>
    <w:rsid w:val="00AA53C9"/>
    <w:rsid w:val="00AC3BF8"/>
    <w:rsid w:val="00B0187B"/>
    <w:rsid w:val="00B25AE5"/>
    <w:rsid w:val="00B65E62"/>
    <w:rsid w:val="00BC13BA"/>
    <w:rsid w:val="00BE3B1C"/>
    <w:rsid w:val="00BE46F7"/>
    <w:rsid w:val="00BF3225"/>
    <w:rsid w:val="00C73CB8"/>
    <w:rsid w:val="00C803A5"/>
    <w:rsid w:val="00C84EC1"/>
    <w:rsid w:val="00CB6625"/>
    <w:rsid w:val="00CC1C7B"/>
    <w:rsid w:val="00CC288F"/>
    <w:rsid w:val="00CE054C"/>
    <w:rsid w:val="00CE32A2"/>
    <w:rsid w:val="00CF0FA2"/>
    <w:rsid w:val="00D059ED"/>
    <w:rsid w:val="00D21279"/>
    <w:rsid w:val="00D2460A"/>
    <w:rsid w:val="00D66595"/>
    <w:rsid w:val="00DC601C"/>
    <w:rsid w:val="00DD54DB"/>
    <w:rsid w:val="00DE3D14"/>
    <w:rsid w:val="00DF1C6C"/>
    <w:rsid w:val="00E0220A"/>
    <w:rsid w:val="00E22319"/>
    <w:rsid w:val="00E37FEB"/>
    <w:rsid w:val="00E6396A"/>
    <w:rsid w:val="00E67B57"/>
    <w:rsid w:val="00EA07EA"/>
    <w:rsid w:val="00EB2B14"/>
    <w:rsid w:val="00EB63FD"/>
    <w:rsid w:val="00EC13FC"/>
    <w:rsid w:val="00ED1086"/>
    <w:rsid w:val="00ED1C8E"/>
    <w:rsid w:val="00F35F95"/>
    <w:rsid w:val="00F40068"/>
    <w:rsid w:val="00F406C7"/>
    <w:rsid w:val="00F61841"/>
    <w:rsid w:val="00F7051E"/>
    <w:rsid w:val="00FB06D4"/>
    <w:rsid w:val="00FF0CA8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190D3-1919-420F-BCC8-E74B585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3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6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Steve Majewski</dc:creator>
  <cp:keywords/>
  <cp:lastModifiedBy>Carla Alford</cp:lastModifiedBy>
  <cp:revision>2</cp:revision>
  <cp:lastPrinted>2016-02-22T15:08:00Z</cp:lastPrinted>
  <dcterms:created xsi:type="dcterms:W3CDTF">2016-02-22T15:08:00Z</dcterms:created>
  <dcterms:modified xsi:type="dcterms:W3CDTF">2016-02-22T15:08:00Z</dcterms:modified>
</cp:coreProperties>
</file>